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79" w:rsidRDefault="00CE2F79" w:rsidP="00CE2F79">
      <w:pPr>
        <w:pStyle w:val="21"/>
        <w:shd w:val="clear" w:color="auto" w:fill="auto"/>
        <w:spacing w:before="0" w:line="240" w:lineRule="auto"/>
        <w:ind w:firstLine="709"/>
        <w:jc w:val="center"/>
      </w:pPr>
      <w:r w:rsidRPr="005F3101">
        <w:rPr>
          <w:rFonts w:eastAsia="Courier New"/>
          <w:b w:val="0"/>
          <w:bCs w:val="0"/>
          <w:sz w:val="28"/>
          <w:szCs w:val="28"/>
        </w:rPr>
        <w:drawing>
          <wp:inline distT="0" distB="0" distL="0" distR="0">
            <wp:extent cx="5358235" cy="7370199"/>
            <wp:effectExtent l="19050" t="0" r="0" b="0"/>
            <wp:docPr id="5" name="Рисунок 1" descr="C:\Users\Admin\OneDrive\Рабочий стол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п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85" cy="737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604"/>
        </w:tabs>
        <w:spacing w:before="0" w:after="0" w:line="240" w:lineRule="auto"/>
        <w:ind w:firstLine="709"/>
        <w:jc w:val="center"/>
      </w:pPr>
      <w:r>
        <w:t>1. Общие положения</w:t>
      </w:r>
    </w:p>
    <w:p w:rsidR="00CE2F79" w:rsidRDefault="00CE2F79" w:rsidP="00CE2F7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 Стандарты и процедуры, направленные на обеспечение добросовестной работы (далее по тексту - стандарты)  в Муниципальном бюджетном дошкольном образовательном учреждении «Детский сад «Светлячок» г</w:t>
      </w:r>
      <w:proofErr w:type="gramStart"/>
      <w:r>
        <w:t>.С</w:t>
      </w:r>
      <w:proofErr w:type="gramEnd"/>
      <w:r>
        <w:t xml:space="preserve">троитель </w:t>
      </w:r>
      <w:proofErr w:type="spellStart"/>
      <w:r>
        <w:t>Яковлевского</w:t>
      </w:r>
      <w:proofErr w:type="spellEnd"/>
      <w:r>
        <w:t xml:space="preserve"> городского округа» (далее ДОУ) разработаны на основании Конституции РФ, Федерального Закона от 29.12.2012 года № 273- ФЗ «Об образовании в Российской Федерации», Федерального Закона от 25.12.2008 года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норм.</w:t>
      </w:r>
    </w:p>
    <w:p w:rsidR="00CE2F79" w:rsidRDefault="00CE2F79" w:rsidP="00CE2F7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 Стандарты приняты в соответствии с методическими рекомендациями по разработке и принятию организациями мер по предупреждению и противодействию коррупции Министерства труда и социальной защиты Российской Федерации.</w:t>
      </w:r>
    </w:p>
    <w:p w:rsidR="00CE2F79" w:rsidRDefault="00CE2F79" w:rsidP="00CE2F7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 Стандарты устанавливают обязательные для всех работников ДОУ этические требования, ключевые принципы, являясь практическим руководством к действию.</w:t>
      </w:r>
    </w:p>
    <w:p w:rsidR="00CE2F79" w:rsidRDefault="00CE2F79" w:rsidP="00CE2F7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 Стандарты не регламентирует частную жизнь работника ДОУ, не ограничивают его права и свободы, но определяют нравственную сторону его трудовой деятельности.</w:t>
      </w:r>
    </w:p>
    <w:p w:rsidR="00CE2F79" w:rsidRDefault="00CE2F79" w:rsidP="00CE2F7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 При осуществлении своей деятельности каждый работник ДОУ руководствуется следующими принципами: добросовестность, прозрачность, развитие.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Добросовестность означает непреклонное следование требованиям закона и надлежащее выполнение обязательств, принимаемых обществом. Главная цель - общекультурные, общечеловеческие, общегосударственные требования к деятельности работника.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Прозрачность означает обеспечение доступности информации о деятельности ДОУ.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Развитие потенциала сотрудников является ключевой задачей руководства. В свою очередь ключевой задачей сотрудников является сознательное следование интересам общества: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соблюдение высоких этических стандартов поведения;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поддержание высоких стандартов профессиональной деятельности;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следование лучшим практикам корпоративного управления;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создание и поддержание атмосферы доверия и взаимного уважения;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следование принципу добросовестной конкуренции;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следование принципу социальной ответственности;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соблюдение законности и принятых на себя договорных обязательств;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соблюдение принципов объективности и честности при принятии кадровых решений.</w:t>
      </w:r>
    </w:p>
    <w:p w:rsidR="00CE2F79" w:rsidRDefault="00CE2F79" w:rsidP="00CE2F79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  <w:r>
        <w:t>2. Термины и определения</w:t>
      </w:r>
    </w:p>
    <w:p w:rsidR="00CE2F79" w:rsidRDefault="00CE2F79" w:rsidP="00CE2F79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gramStart"/>
      <w:r>
        <w:rPr>
          <w:rStyle w:val="a4"/>
        </w:rPr>
        <w:t>Коррупция</w:t>
      </w:r>
      <w:r>
        <w:t xml:space="preserve"> - (п.1. ст. 1.</w:t>
      </w:r>
      <w:proofErr w:type="gramEnd"/>
      <w:r>
        <w:t xml:space="preserve"> </w:t>
      </w:r>
      <w:proofErr w:type="gramStart"/>
      <w:r>
        <w:t>Федерального закона Российской Федерации от 25 декабря 2008 г. № 273-ФЗ «О противодействии коррупции»)</w:t>
      </w:r>
      <w:proofErr w:type="gramEnd"/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gramStart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б)  совершение деяний, указанных в подпункте а) настоящего пункта, от имени или в интересах юридического лица.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gramStart"/>
      <w:r>
        <w:rPr>
          <w:rStyle w:val="a4"/>
        </w:rPr>
        <w:t>Противодействие коррупции</w:t>
      </w:r>
      <w:r>
        <w:t xml:space="preserve"> (п. 2 ст. 1.</w:t>
      </w:r>
      <w:proofErr w:type="gramEnd"/>
      <w:r>
        <w:t xml:space="preserve"> </w:t>
      </w:r>
      <w:proofErr w:type="gramStart"/>
      <w:r>
        <w:t xml:space="preserve">Федерального закона от 25 декабря 2008 г. № 273-ФЗ «О противодействии коррупции»)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  <w:proofErr w:type="gramEnd"/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б) по выявлению, предупреждению, пресечению, раскрытию и расследованию </w:t>
      </w:r>
      <w:r>
        <w:lastRenderedPageBreak/>
        <w:t>коррупционных правонарушений (борьба с коррупцией);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в) по минимизации и (или) ликвидации последствий коррупционных правонарушений.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4"/>
        </w:rPr>
        <w:t>Предупреждение коррупции</w:t>
      </w:r>
      <w:r>
        <w:t xml:space="preserve"> - деятельность организации, направленная на введение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4"/>
        </w:rPr>
        <w:t>Организация</w:t>
      </w:r>
      <w:r>
        <w:t xml:space="preserve"> - юридическое лицо независимо от формы собственности, </w:t>
      </w:r>
      <w:proofErr w:type="spellStart"/>
      <w:r>
        <w:t>организационно</w:t>
      </w:r>
      <w:r>
        <w:softHyphen/>
        <w:t>правовой</w:t>
      </w:r>
      <w:proofErr w:type="spellEnd"/>
      <w:r>
        <w:t xml:space="preserve"> формы и отраслевой принадлежности.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4"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gramStart"/>
      <w:r>
        <w:rPr>
          <w:rStyle w:val="a4"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gramStart"/>
      <w:r>
        <w:rPr>
          <w:rStyle w:val="a4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proofErr w:type="spellStart"/>
      <w:r>
        <w:rPr>
          <w:rStyle w:val="a4"/>
        </w:rPr>
        <w:t>Комплаенс</w:t>
      </w:r>
      <w:proofErr w:type="spellEnd"/>
      <w:r>
        <w:t xml:space="preserve"> -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  <w:bookmarkStart w:id="0" w:name="bookmark0"/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  <w:r>
        <w:t>3. Основные принципы противодействия коррупции</w:t>
      </w:r>
      <w:bookmarkEnd w:id="0"/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Система мер противодействия коррупции в ДОУ основывается на следующих ключевых принципах:</w:t>
      </w:r>
    </w:p>
    <w:p w:rsidR="00CE2F79" w:rsidRDefault="00CE2F79" w:rsidP="00CE2F79">
      <w:pPr>
        <w:pStyle w:val="40"/>
        <w:shd w:val="clear" w:color="auto" w:fill="auto"/>
        <w:spacing w:line="240" w:lineRule="auto"/>
        <w:ind w:firstLine="709"/>
      </w:pPr>
      <w:r>
        <w:rPr>
          <w:rStyle w:val="41"/>
        </w:rPr>
        <w:t xml:space="preserve">3.1.  </w:t>
      </w:r>
      <w:r>
        <w:t>Принцип соответствия политики ДОУ действующему законодательству и общепринятым нормам.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CE2F79" w:rsidRDefault="00CE2F79" w:rsidP="00CE2F79">
      <w:pPr>
        <w:pStyle w:val="40"/>
        <w:shd w:val="clear" w:color="auto" w:fill="auto"/>
        <w:tabs>
          <w:tab w:val="left" w:pos="680"/>
        </w:tabs>
        <w:spacing w:line="240" w:lineRule="auto"/>
        <w:ind w:firstLine="709"/>
      </w:pPr>
      <w:r>
        <w:t>3.2. Принцип личного примера руководства.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Ключевая роль руководства ДОУ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CE2F79" w:rsidRDefault="00CE2F79" w:rsidP="00CE2F79">
      <w:pPr>
        <w:pStyle w:val="40"/>
        <w:shd w:val="clear" w:color="auto" w:fill="auto"/>
        <w:tabs>
          <w:tab w:val="left" w:pos="680"/>
        </w:tabs>
        <w:spacing w:line="240" w:lineRule="auto"/>
        <w:ind w:firstLine="709"/>
      </w:pPr>
      <w:r>
        <w:t>3.3. Принцип вовлеченности работников.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Информированность работников ДОУ о положениях </w:t>
      </w:r>
      <w:proofErr w:type="spellStart"/>
      <w:r>
        <w:t>антикоррупционного</w:t>
      </w:r>
      <w:proofErr w:type="spellEnd"/>
      <w:r>
        <w:t xml:space="preserve"> законодательства и их активное участие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стандартов и процедур.</w:t>
      </w:r>
    </w:p>
    <w:p w:rsidR="00CE2F79" w:rsidRDefault="00CE2F79" w:rsidP="00CE2F79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 xml:space="preserve">3.4. 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риску коррупции.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CE2F79" w:rsidRDefault="00CE2F79" w:rsidP="00CE2F79">
      <w:pPr>
        <w:pStyle w:val="40"/>
        <w:shd w:val="clear" w:color="auto" w:fill="auto"/>
        <w:spacing w:line="240" w:lineRule="auto"/>
        <w:ind w:firstLine="709"/>
      </w:pPr>
      <w:r>
        <w:rPr>
          <w:rStyle w:val="41"/>
        </w:rPr>
        <w:t xml:space="preserve">3.5. </w:t>
      </w:r>
      <w:r>
        <w:t xml:space="preserve">Принцип эффективности </w:t>
      </w:r>
      <w:proofErr w:type="spellStart"/>
      <w:r>
        <w:t>антикоррупционных</w:t>
      </w:r>
      <w:proofErr w:type="spellEnd"/>
      <w:r>
        <w:t xml:space="preserve"> процедур.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Применение в организации таких </w:t>
      </w:r>
      <w:proofErr w:type="spellStart"/>
      <w:r>
        <w:t>антикоррупционных</w:t>
      </w:r>
      <w:proofErr w:type="spellEnd"/>
      <w:r>
        <w:t xml:space="preserve">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CE2F79" w:rsidRDefault="00CE2F79" w:rsidP="00CE2F79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>3.6. Принцип ответственности и неотвратимости наказания.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</w:t>
      </w:r>
      <w:r>
        <w:lastRenderedPageBreak/>
        <w:t xml:space="preserve">ответственность руководства ДОУ за реализацию внутриорганизационной </w:t>
      </w:r>
      <w:proofErr w:type="spellStart"/>
      <w:r>
        <w:t>антикоррупционной</w:t>
      </w:r>
      <w:proofErr w:type="spellEnd"/>
      <w:r>
        <w:t xml:space="preserve"> политики.</w:t>
      </w:r>
    </w:p>
    <w:p w:rsidR="00CE2F79" w:rsidRDefault="00CE2F79" w:rsidP="00CE2F79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>3.7. Принцип открытости.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Информирование контрагентов, партнеров и общественности о принятых в ДОУ </w:t>
      </w:r>
      <w:proofErr w:type="spellStart"/>
      <w:r>
        <w:t>антикоррупционных</w:t>
      </w:r>
      <w:proofErr w:type="spellEnd"/>
      <w:r>
        <w:t xml:space="preserve"> стандартах ведения административно-хозяйственной и экономической деятельности.</w:t>
      </w:r>
    </w:p>
    <w:p w:rsidR="00CE2F79" w:rsidRDefault="00CE2F79" w:rsidP="00CE2F79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>3.8. Принцип постоянного контроля и регулярного мониторинга.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t xml:space="preserve">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  <w:bookmarkStart w:id="1" w:name="bookmark1"/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  <w:r>
        <w:t xml:space="preserve">4. Правила </w:t>
      </w:r>
      <w:proofErr w:type="spellStart"/>
      <w:r>
        <w:t>антикоррупционного</w:t>
      </w:r>
      <w:proofErr w:type="spellEnd"/>
      <w:r>
        <w:t xml:space="preserve"> поведения и обращения с подарками</w:t>
      </w:r>
      <w:bookmarkEnd w:id="1"/>
    </w:p>
    <w:p w:rsidR="00CE2F79" w:rsidRDefault="00CE2F79" w:rsidP="00CE2F79">
      <w:pPr>
        <w:pStyle w:val="10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4.1.  Правила </w:t>
      </w:r>
      <w:proofErr w:type="spellStart"/>
      <w:r>
        <w:t>антикоррупционного</w:t>
      </w:r>
      <w:proofErr w:type="spellEnd"/>
      <w:r>
        <w:t xml:space="preserve"> поведения работника ДОУ не позволяют ему: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</w:t>
      </w:r>
      <w:proofErr w:type="gramStart"/>
      <w: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услуги, оплату развлечений, отдыха, транспортных расходов и иные вознаграждения),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  <w:proofErr w:type="gramEnd"/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имущество.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разглашать или использовать в целях, не связанных с работой в ДОУ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создавать в ДОУ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4.2.  По отношению к подаркам в ДОУ сформированы следующие принципы: законность, ответственность и уместность.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руководителя и других работников.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4.3. Подарками в ДОУ считается любое безвозмездное предоставление какой-либо вещи в связи с осуществлением ДОУ своей деятельности.</w:t>
      </w:r>
    </w:p>
    <w:p w:rsidR="00CE2F79" w:rsidRDefault="00CE2F79" w:rsidP="00CE2F79">
      <w:pPr>
        <w:pStyle w:val="2"/>
        <w:shd w:val="clear" w:color="auto" w:fill="auto"/>
        <w:tabs>
          <w:tab w:val="left" w:pos="1206"/>
        </w:tabs>
        <w:spacing w:after="0" w:line="240" w:lineRule="auto"/>
        <w:ind w:firstLine="709"/>
        <w:jc w:val="both"/>
      </w:pPr>
      <w:r>
        <w:t>4.4. В целях предупреждения коррупции в ДОУ, коллегиально приняты кодекс профессиональной этики работников ДОУ и другие внутренние локальные акты, направленные на борьбу с коррупцией.</w:t>
      </w:r>
    </w:p>
    <w:p w:rsidR="00CE2F79" w:rsidRDefault="00CE2F79" w:rsidP="00CE2F79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  <w:r>
        <w:t xml:space="preserve">5. </w:t>
      </w:r>
      <w:proofErr w:type="spellStart"/>
      <w:r>
        <w:t>Антикоррупционная</w:t>
      </w:r>
      <w:proofErr w:type="spellEnd"/>
      <w:r>
        <w:t xml:space="preserve"> деятельность</w:t>
      </w:r>
    </w:p>
    <w:p w:rsidR="00CE2F79" w:rsidRDefault="00CE2F79" w:rsidP="00CE2F79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5.1.  </w:t>
      </w:r>
      <w:proofErr w:type="spellStart"/>
      <w:r>
        <w:t>Антикоррупционная</w:t>
      </w:r>
      <w:proofErr w:type="spellEnd"/>
      <w:r>
        <w:t xml:space="preserve"> политика в ДОУ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ДОУ. Сведения о реализуемой в организации </w:t>
      </w:r>
      <w:proofErr w:type="spellStart"/>
      <w:r>
        <w:t>антикоррупционной</w:t>
      </w:r>
      <w:proofErr w:type="spellEnd"/>
      <w:r>
        <w:t xml:space="preserve"> политике закреплены в Положении об </w:t>
      </w:r>
      <w:proofErr w:type="spellStart"/>
      <w:r>
        <w:t>антикоррупционной</w:t>
      </w:r>
      <w:proofErr w:type="spellEnd"/>
      <w:r>
        <w:t xml:space="preserve"> политике ДОУ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5.2.  Заведующий ДОУ обязуется демонстрировать личный пример соблюдения </w:t>
      </w:r>
      <w:proofErr w:type="spellStart"/>
      <w:r>
        <w:t>антикоррупционных</w:t>
      </w:r>
      <w:proofErr w:type="spellEnd"/>
      <w:r>
        <w:t xml:space="preserve"> стандартов поведения и выступать гарантом выполнения в организации </w:t>
      </w:r>
      <w:proofErr w:type="spellStart"/>
      <w:r>
        <w:t>антикоррупционных</w:t>
      </w:r>
      <w:proofErr w:type="spellEnd"/>
      <w:r>
        <w:t xml:space="preserve"> правил и процедур.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5.3. В целях пресечения коррупционных правонарушений, в ДОУ назначены ответственные лица, наделенные функциями по предупреждению коррупционных действий и за реализацию </w:t>
      </w:r>
      <w:proofErr w:type="spellStart"/>
      <w:r>
        <w:t>антикоррупционной</w:t>
      </w:r>
      <w:proofErr w:type="spellEnd"/>
      <w:r>
        <w:t xml:space="preserve"> политики, которые обязуются осуществлять регулярный ее мониторинг. Если по результатам мониторинга возникают сомнения в эффективности </w:t>
      </w:r>
      <w:r>
        <w:lastRenderedPageBreak/>
        <w:t xml:space="preserve">реализуемых </w:t>
      </w:r>
      <w:proofErr w:type="spellStart"/>
      <w:r>
        <w:t>антикоррупционных</w:t>
      </w:r>
      <w:proofErr w:type="spellEnd"/>
      <w:r>
        <w:t xml:space="preserve"> мероприятий, в </w:t>
      </w:r>
      <w:proofErr w:type="spellStart"/>
      <w:r>
        <w:t>антикоррупционную</w:t>
      </w:r>
      <w:proofErr w:type="spellEnd"/>
      <w:r>
        <w:t xml:space="preserve"> политику вносятся изменения и дополнения. Пересмотр принятой </w:t>
      </w:r>
      <w:proofErr w:type="spellStart"/>
      <w:r>
        <w:t>антикоррупционной</w:t>
      </w:r>
      <w:proofErr w:type="spellEnd"/>
      <w:r>
        <w:t xml:space="preserve"> политики может проводиться и в иных случаях, таких как внесение изменений в ТК РФ и законодательство о противодействии коррупции, изменение организационно-правовой формы организации и т.д.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5.4.  Под действие политики попадают все работники ДОУ, находящиеся с ней в трудовых отношениях, вне зависимости от занимаемой должности и выполняемых функций.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5.5. Обязанности работников ДОУ в связи с предупреждением и противодействием коррупции являются общими для всех сотрудников и определены разделом 6 Положения об </w:t>
      </w:r>
      <w:proofErr w:type="spellStart"/>
      <w:r>
        <w:t>антикоррупционной</w:t>
      </w:r>
      <w:proofErr w:type="spellEnd"/>
      <w:r>
        <w:t xml:space="preserve"> политике ДОУ.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5.6.  </w:t>
      </w:r>
      <w:proofErr w:type="gramStart"/>
      <w:r>
        <w:t>Исходя их положений статьи 57 ТК РФ, по соглашению сторон, в трудовой договор могут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>
        <w:t xml:space="preserve">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5.7. В целях исполнения статьи 13.3. Федерального Закона от 25.12.2008 года № 273-ФЗ «О противодействии коррупции» в ДОУ ежегодно составляется и утверждается ответственными лицами план мероприятий по противодействию коррупции, сроком на 1 год. При составлении такого плана для каждого мероприятия указываются сроки его проведения и ответственный исполнитель. Ожидаемые результаты реализации Плана </w:t>
      </w:r>
      <w:proofErr w:type="spellStart"/>
      <w:r>
        <w:t>антикоррупционных</w:t>
      </w:r>
      <w:proofErr w:type="spellEnd"/>
      <w:r>
        <w:t xml:space="preserve"> мероприятий - это повышение эффективности управления, качества и доступности предоставляемых образовательных услуг, а также укрепление доверия граждан к деятельности администрации ДОУ.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5.8.  Для пресечения коррупционных правонарушений, в ДОУ ведется журнал учета поступивших обращений о фактах проявления коррупции в ДОУ.</w:t>
      </w:r>
    </w:p>
    <w:p w:rsidR="00CE2F79" w:rsidRDefault="00CE2F79" w:rsidP="00CE2F79">
      <w:pPr>
        <w:pStyle w:val="2"/>
        <w:shd w:val="clear" w:color="auto" w:fill="auto"/>
        <w:tabs>
          <w:tab w:val="left" w:pos="640"/>
        </w:tabs>
        <w:spacing w:after="0" w:line="240" w:lineRule="auto"/>
        <w:ind w:firstLine="709"/>
        <w:jc w:val="both"/>
      </w:pPr>
      <w:r>
        <w:t>5.9. Для предупреждения и выявления коррупционных нарушений в ДОУ разработано положение о мерах недопущения составления неофициальной отчетности и использования поддельных документов.</w:t>
      </w:r>
    </w:p>
    <w:p w:rsidR="00CE2F79" w:rsidRDefault="00CE2F79" w:rsidP="00CE2F79">
      <w:pPr>
        <w:pStyle w:val="2"/>
        <w:shd w:val="clear" w:color="auto" w:fill="auto"/>
        <w:tabs>
          <w:tab w:val="left" w:pos="640"/>
        </w:tabs>
        <w:spacing w:after="0" w:line="240" w:lineRule="auto"/>
        <w:ind w:firstLine="709"/>
        <w:jc w:val="both"/>
      </w:pPr>
    </w:p>
    <w:p w:rsidR="00CE2F79" w:rsidRDefault="00CE2F79" w:rsidP="00CE2F79">
      <w:pPr>
        <w:pStyle w:val="30"/>
        <w:shd w:val="clear" w:color="auto" w:fill="auto"/>
        <w:tabs>
          <w:tab w:val="left" w:pos="3634"/>
        </w:tabs>
        <w:spacing w:before="0" w:after="0" w:line="240" w:lineRule="auto"/>
        <w:ind w:firstLine="709"/>
        <w:jc w:val="center"/>
      </w:pPr>
      <w:r>
        <w:t>6. Оценка коррупционных рисков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Целью оценки коррупционных рисков является определение конкретных условий и обстоятельств в деятельности ДОУ, при реализации которых наиболее высока вероятность совершения работниками ДОУ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организацией. По итогам такой оценки ДОУ сформирована и утверждена карта коррупционных рисков - сводное описание «критических точек» (типовых ситуаций)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CE2F79" w:rsidRDefault="00CE2F79" w:rsidP="00CE2F79">
      <w:pPr>
        <w:pStyle w:val="30"/>
        <w:shd w:val="clear" w:color="auto" w:fill="auto"/>
        <w:tabs>
          <w:tab w:val="left" w:pos="3320"/>
        </w:tabs>
        <w:spacing w:before="0" w:after="0" w:line="240" w:lineRule="auto"/>
        <w:ind w:firstLine="709"/>
        <w:jc w:val="center"/>
      </w:pPr>
      <w:r>
        <w:t>7. Недопущение конфликта интересов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закреплен в Положении о конфликте интересов в ДОУ. В данном документе предусмотрены каналы и формы представления уведомлений, порядок их регистрации и сроки рассмотрения, а также меры, направленные на обеспечение сохранности полученных сведений и защиты лиц, сообщивших о коррупционных правонарушениях.</w:t>
      </w:r>
    </w:p>
    <w:p w:rsidR="00CE2F79" w:rsidRDefault="00CE2F79" w:rsidP="00CE2F79">
      <w:pPr>
        <w:pStyle w:val="30"/>
        <w:shd w:val="clear" w:color="auto" w:fill="auto"/>
        <w:tabs>
          <w:tab w:val="left" w:pos="2999"/>
        </w:tabs>
        <w:spacing w:before="0" w:after="0" w:line="240" w:lineRule="auto"/>
        <w:ind w:firstLine="709"/>
        <w:jc w:val="center"/>
      </w:pPr>
      <w:r>
        <w:t>8. Консультирование и обучение работников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При организации </w:t>
      </w:r>
      <w:proofErr w:type="gramStart"/>
      <w:r>
        <w:t>обучения работников по вопросам</w:t>
      </w:r>
      <w:proofErr w:type="gramEnd"/>
      <w:r>
        <w:t xml:space="preserve"> профилактики и противодействия коррупции учитываются цели и задачи обучения, категория обучаемых, вид обучения в зависимости от времени его проведения.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Цели и задачи обучения определяют тематику и форму занятий. Обучение ответственных лиц за противодействие коррупции проводится по дополнительным профессиональным программам. Все остальные работники регулярно прослушивают лекции, просматривают видео-лекции и видеофильмы по вопросам противодействия коррупции, знакомятся с нововведениями в Законодательной базе Российской Федерации по вопросам коррупции.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Для усиления </w:t>
      </w:r>
      <w:proofErr w:type="spellStart"/>
      <w:r>
        <w:t>антикоррупционного</w:t>
      </w:r>
      <w:proofErr w:type="spellEnd"/>
      <w:r>
        <w:t xml:space="preserve"> просвещения обучающихся, их родителей (законных представителей) руководством ДОУ проводится анкетирование с целью выявления фактов </w:t>
      </w:r>
      <w:r>
        <w:lastRenderedPageBreak/>
        <w:t>коррупции.</w:t>
      </w:r>
    </w:p>
    <w:p w:rsidR="00CE2F79" w:rsidRDefault="00CE2F79" w:rsidP="00CE2F79">
      <w:pPr>
        <w:pStyle w:val="30"/>
        <w:shd w:val="clear" w:color="auto" w:fill="auto"/>
        <w:tabs>
          <w:tab w:val="left" w:pos="699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699"/>
        </w:tabs>
        <w:spacing w:before="0" w:after="0" w:line="240" w:lineRule="auto"/>
        <w:ind w:firstLine="709"/>
        <w:jc w:val="center"/>
      </w:pPr>
      <w:r>
        <w:t>9. Принятие мер по предупреждению коррупции при взаимодействии с организациями-</w:t>
      </w:r>
    </w:p>
    <w:p w:rsidR="00CE2F79" w:rsidRDefault="00CE2F79" w:rsidP="00CE2F79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Контрагентами</w:t>
      </w:r>
    </w:p>
    <w:p w:rsidR="00CE2F79" w:rsidRDefault="00CE2F79" w:rsidP="00CE2F79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</w:t>
      </w:r>
      <w:proofErr w:type="spellStart"/>
      <w:r>
        <w:t>антикоррупционной</w:t>
      </w:r>
      <w:proofErr w:type="spellEnd"/>
      <w:r>
        <w:t xml:space="preserve"> работе, осуществляемой ДОУ при взаимодействии с организациями-контрагентами, можно выделить два направления: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9.1.  Установление и сохранение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>
        <w:t>антикоррупционных</w:t>
      </w:r>
      <w:proofErr w:type="spellEnd"/>
      <w:r>
        <w:t xml:space="preserve"> инициативах. Такая работа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9.2.  Распространение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 Определенные положения о соблюдении </w:t>
      </w:r>
      <w:proofErr w:type="spellStart"/>
      <w:r>
        <w:t>антикоррупционных</w:t>
      </w:r>
      <w:proofErr w:type="spellEnd"/>
      <w:r>
        <w:t xml:space="preserve"> стандартов могут включаться в договоры, заключаемые с организациями- контрагентами.</w:t>
      </w:r>
    </w:p>
    <w:p w:rsidR="00CE2F79" w:rsidRDefault="00CE2F79" w:rsidP="00CE2F79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  <w:r>
        <w:t xml:space="preserve">10. Взаимодействие с государственными органами, осуществляющими </w:t>
      </w:r>
      <w:proofErr w:type="spellStart"/>
      <w:r>
        <w:t>контрольно</w:t>
      </w:r>
      <w:r>
        <w:softHyphen/>
        <w:t>надзорные</w:t>
      </w:r>
      <w:proofErr w:type="spellEnd"/>
      <w:r>
        <w:t xml:space="preserve"> функции</w:t>
      </w:r>
    </w:p>
    <w:p w:rsidR="00CE2F79" w:rsidRDefault="00CE2F79" w:rsidP="00CE2F79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ДОУ обязуется воздерживаться от любого незаконного и неэтичного поведения при взаимодействии с государственными служащими, реализующими </w:t>
      </w:r>
      <w:proofErr w:type="spellStart"/>
      <w:r>
        <w:t>контрольно</w:t>
      </w:r>
      <w:r>
        <w:softHyphen/>
        <w:t>надзорные</w:t>
      </w:r>
      <w:proofErr w:type="spellEnd"/>
      <w:r>
        <w:t xml:space="preserve"> мероприятия и руководствоваться следующими статьями Закона: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709"/>
        <w:jc w:val="both"/>
      </w:pPr>
      <w:r>
        <w:t xml:space="preserve">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709"/>
        <w:jc w:val="both"/>
      </w:pPr>
      <w:r>
        <w:t xml:space="preserve"> В соответствии со статьей 17 Федерального закона от 27 июля 2004 года № 79-ФЗ «О государственной гражданской службе Российской Федерации» гражданским служащим запрещено в связи с исполнением должностных обязанностей получать вознаграждения от физических и юридических лиц (подарки, денежное вознаграждение, ссуды, услуги, оплату развлечений, отдыха, транспортных расходов, иные вознаграждения). Такие подарки гражданские служащие не могут принимать даже для последующей их передачи в собственность государственного органа. Исключение сделано лишь для подарков, получаемых гражданским служащим в связи с протокольными мероприятиями, со служебными командировками и с другими официальными мероприятиями.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Сотрудники ДОУ обязуются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E2F79" w:rsidRDefault="00CE2F79" w:rsidP="00CE2F79">
      <w:pPr>
        <w:pStyle w:val="2"/>
        <w:numPr>
          <w:ilvl w:val="0"/>
          <w:numId w:val="3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 xml:space="preserve">Предложений о приеме на работу в организацию (а также в </w:t>
      </w:r>
      <w:proofErr w:type="spellStart"/>
      <w:r>
        <w:t>аффилированные</w:t>
      </w:r>
      <w:proofErr w:type="spellEnd"/>
      <w:r>
        <w:t xml:space="preserve"> организации) государственного служащего, осуществляющего контрольно-надзорные мероприятия, или членов его семьи, включая предложения о приеме на работу после увольнения с государственной службы;</w:t>
      </w:r>
    </w:p>
    <w:p w:rsidR="00CE2F79" w:rsidRDefault="00CE2F79" w:rsidP="00CE2F79">
      <w:pPr>
        <w:pStyle w:val="2"/>
        <w:numPr>
          <w:ilvl w:val="0"/>
          <w:numId w:val="3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Предложений о приобретении государственным служащим, осуществляющим контрольно</w:t>
      </w:r>
      <w:r>
        <w:softHyphen/>
        <w:t xml:space="preserve">-надзорные мероприятия, или членами его семьи акций или иных ценных бумаг организации (или </w:t>
      </w:r>
      <w:proofErr w:type="spellStart"/>
      <w:r>
        <w:t>аффилированных</w:t>
      </w:r>
      <w:proofErr w:type="spellEnd"/>
      <w:r>
        <w:t xml:space="preserve"> организаций);</w:t>
      </w:r>
    </w:p>
    <w:p w:rsidR="00CE2F79" w:rsidRDefault="00CE2F79" w:rsidP="00CE2F79">
      <w:pPr>
        <w:pStyle w:val="2"/>
        <w:numPr>
          <w:ilvl w:val="0"/>
          <w:numId w:val="3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 xml:space="preserve">Предложений о передаче в пользование государственному служащему, осуществляющему контрольно-надзорные мероприятия, или членам его семьи любой собственности, принадлежащей организации (или </w:t>
      </w:r>
      <w:proofErr w:type="spellStart"/>
      <w:r>
        <w:t>аффилированной</w:t>
      </w:r>
      <w:proofErr w:type="spellEnd"/>
      <w:r>
        <w:t xml:space="preserve"> организации);</w:t>
      </w:r>
    </w:p>
    <w:p w:rsidR="00CE2F79" w:rsidRDefault="00CE2F79" w:rsidP="00CE2F79">
      <w:pPr>
        <w:pStyle w:val="2"/>
        <w:numPr>
          <w:ilvl w:val="0"/>
          <w:numId w:val="3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Предложений о заключении организацией контракта на выполнение тех или иных работ, с организациями, в которых работают члены семьи государственного служащего, осуществляющего контрольно-надзорные мероприятия, и т.д.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При нарушении государственными служащими требований к их служебному поведению, при возникновении ситуаций </w:t>
      </w:r>
      <w:proofErr w:type="spellStart"/>
      <w:r>
        <w:t>испрашивания</w:t>
      </w:r>
      <w:proofErr w:type="spellEnd"/>
      <w:r>
        <w:t xml:space="preserve"> или вымогательства взятки государственными служащими сотрудник ДОУ обязуется незамедлительно обратиться по телефону «горячей линии» </w:t>
      </w:r>
      <w:r>
        <w:lastRenderedPageBreak/>
        <w:t>или по соответствующему адресу электронной почты в государственный орган, осуществляющий контрольно-надзорные мероприятия либо в правоохранительные органы.</w:t>
      </w:r>
    </w:p>
    <w:p w:rsidR="00CE2F79" w:rsidRDefault="00CE2F79" w:rsidP="00CE2F79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  <w:r>
        <w:t>11. Сотрудничество с правоохранительными органами в сфере противодействия коррупции</w:t>
      </w:r>
    </w:p>
    <w:p w:rsidR="00CE2F79" w:rsidRDefault="00CE2F79" w:rsidP="00CE2F79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целях сотрудничества с правоохранительными органами </w:t>
      </w:r>
      <w:r w:rsidRPr="000E5192">
        <w:rPr>
          <w:szCs w:val="18"/>
        </w:rPr>
        <w:t>по реализации мер, направленных на</w:t>
      </w:r>
      <w:r>
        <w:rPr>
          <w:szCs w:val="18"/>
        </w:rPr>
        <w:t xml:space="preserve"> </w:t>
      </w:r>
      <w:r w:rsidRPr="000E5192">
        <w:rPr>
          <w:szCs w:val="18"/>
        </w:rPr>
        <w:t>предупреждение (профилактику) коррупции и на выявление субъектов коррупционных</w:t>
      </w:r>
      <w:r>
        <w:rPr>
          <w:szCs w:val="18"/>
        </w:rPr>
        <w:t xml:space="preserve"> правонарушений </w:t>
      </w:r>
      <w:r>
        <w:t>в ДОУ разработан и утвержден порядок обращения и сотрудничества ДОУ с правоохранительными органами по вопросам предупреждения и противодействия коррупции.</w:t>
      </w:r>
    </w:p>
    <w:p w:rsidR="00CE2F79" w:rsidRDefault="00CE2F79" w:rsidP="00CE2F79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  <w:r>
        <w:t>12. Взаимодействие с потребителями услуг</w:t>
      </w:r>
    </w:p>
    <w:p w:rsidR="00CE2F79" w:rsidRDefault="00CE2F79" w:rsidP="00CE2F79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tabs>
          <w:tab w:val="left" w:pos="611"/>
        </w:tabs>
        <w:spacing w:after="0" w:line="240" w:lineRule="auto"/>
        <w:ind w:firstLine="709"/>
        <w:jc w:val="both"/>
      </w:pPr>
      <w:r>
        <w:t>12.1. Отношения с потребителями услуг основываются на открытости, признании взаимных интересов и неукоснительном следовании требованиям закона. Ответственные за организацию работы по профилактике коррупционных и иных правонарушений в ДОУ уполномочены следить за соблюдением всех требований, применимых к взаимодействиям с коллективом, потребителями.</w:t>
      </w:r>
    </w:p>
    <w:p w:rsidR="00CE2F79" w:rsidRDefault="00CE2F79" w:rsidP="00CE2F79">
      <w:pPr>
        <w:pStyle w:val="2"/>
        <w:shd w:val="clear" w:color="auto" w:fill="auto"/>
        <w:tabs>
          <w:tab w:val="left" w:pos="694"/>
        </w:tabs>
        <w:spacing w:after="0" w:line="240" w:lineRule="auto"/>
        <w:ind w:firstLine="709"/>
        <w:jc w:val="both"/>
      </w:pPr>
      <w:r>
        <w:t>12.2 Добросовестное исполнение обязательств и постоянное улучшение качества услуг, предоставляемых ДОУ, являются главными приоритетами в отношениях с детьми и родителями (законными представителями).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12.3 Деятельность ДОУ направлена на реализацию основных задач дополнительного образования: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на сохранение и укрепление физического и психического здоровья детей;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интеллектуальное и личностное развитие каждого ребенка с учетом его индивидуальных особенностей.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12.4. ДОУ обязуется: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В отношениях с потребителями услуг не допускать использование любых неправомерных способов прямо или косвенно воздействовать на них с целью получения иной незаконной выгоды.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12.5. 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ДОУ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CE2F79" w:rsidRDefault="00CE2F79" w:rsidP="00CE2F79">
      <w:pPr>
        <w:pStyle w:val="30"/>
        <w:shd w:val="clear" w:color="auto" w:fill="auto"/>
        <w:tabs>
          <w:tab w:val="left" w:pos="755"/>
        </w:tabs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30"/>
        <w:shd w:val="clear" w:color="auto" w:fill="auto"/>
        <w:tabs>
          <w:tab w:val="left" w:pos="755"/>
        </w:tabs>
        <w:spacing w:before="0" w:after="0" w:line="240" w:lineRule="auto"/>
        <w:ind w:firstLine="709"/>
        <w:jc w:val="center"/>
      </w:pPr>
      <w:r>
        <w:t>13. Недопущение составления неофициальной отчетности и использования поддельных документов</w:t>
      </w:r>
    </w:p>
    <w:p w:rsidR="00CE2F79" w:rsidRDefault="00CE2F79" w:rsidP="00CE2F79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ДОУ раз в полугодие </w:t>
      </w:r>
      <w:proofErr w:type="spellStart"/>
      <w:r>
        <w:t>комиссионно</w:t>
      </w:r>
      <w:proofErr w:type="spellEnd"/>
      <w:r>
        <w:t xml:space="preserve"> проводится внутренний финансовый контроль хозяйственных операций, которая </w:t>
      </w:r>
      <w:proofErr w:type="gramStart"/>
      <w:r>
        <w:t>способствует</w:t>
      </w:r>
      <w:proofErr w:type="gramEnd"/>
      <w:r>
        <w:t xml:space="preserve"> в том числе профилактике и выявлению коррупционных правонарушений в деятельности учреждения, в том числе производится: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контроль документирования операций хозяйственной деятельности учреждения;</w:t>
      </w:r>
    </w:p>
    <w:p w:rsidR="00CE2F79" w:rsidRDefault="00CE2F79" w:rsidP="00CE2F79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проверка экономической обоснованности осуществляемых операций в сферах коррупционного риска.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Контроль документирования операций хозяйственной деятельности, прежде </w:t>
      </w:r>
      <w:proofErr w:type="gramStart"/>
      <w:r>
        <w:t>всего</w:t>
      </w:r>
      <w:proofErr w:type="gramEnd"/>
      <w:r>
        <w:t xml:space="preserve"> направлен на предупреждение и выявление соответствующих нарушений: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-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</w:t>
      </w:r>
      <w:r>
        <w:lastRenderedPageBreak/>
        <w:t>т.д.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CE2F79" w:rsidRDefault="00CE2F79" w:rsidP="00CE2F79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14. Конфиденциальность</w:t>
      </w:r>
    </w:p>
    <w:p w:rsidR="00CE2F79" w:rsidRDefault="00CE2F79" w:rsidP="00CE2F79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ДОУ.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  <w:r>
        <w:t>Передача информации внутри учреждения осуществляется в соответствии с процедурами, установленными локальными нормативными актами учреждения.</w:t>
      </w: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CE2F79" w:rsidRDefault="00CE2F79" w:rsidP="00CE2F79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16043D" w:rsidRDefault="00CE2F79" w:rsidP="00CE2F79">
      <w:r>
        <w:t>_____________________________________________</w:t>
      </w:r>
    </w:p>
    <w:sectPr w:rsidR="0016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4CA5"/>
    <w:multiLevelType w:val="multilevel"/>
    <w:tmpl w:val="291A28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983961"/>
    <w:multiLevelType w:val="multilevel"/>
    <w:tmpl w:val="F620B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D5487"/>
    <w:multiLevelType w:val="multilevel"/>
    <w:tmpl w:val="28141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F79"/>
    <w:rsid w:val="0016043D"/>
    <w:rsid w:val="00CE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E2F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E2F7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2F7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CE2F7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CE2F7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2F7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CE2F7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E2F79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CE2F79"/>
    <w:pPr>
      <w:widowControl w:val="0"/>
      <w:shd w:val="clear" w:color="auto" w:fill="FFFFFF"/>
      <w:spacing w:before="60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CE2F79"/>
    <w:pPr>
      <w:widowControl w:val="0"/>
      <w:shd w:val="clear" w:color="auto" w:fill="FFFFFF"/>
      <w:spacing w:before="240" w:after="300" w:line="0" w:lineRule="atLeast"/>
      <w:ind w:hanging="35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CE2F79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rsid w:val="00CE2F7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3436</Words>
  <Characters>19591</Characters>
  <Application>Microsoft Office Word</Application>
  <DocSecurity>0</DocSecurity>
  <Lines>163</Lines>
  <Paragraphs>45</Paragraphs>
  <ScaleCrop>false</ScaleCrop>
  <Company/>
  <LinksUpToDate>false</LinksUpToDate>
  <CharactersWithSpaces>22982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2022-02-21T14:55:00Z</dcterms:created>
  <dcterms:modified xsi:type="dcterms:W3CDTF">2022-02-21T14:56:00Z</dcterms:modified>
</cp:coreProperties>
</file>